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6"/>
        <w:gridCol w:w="722"/>
        <w:gridCol w:w="4536"/>
      </w:tblGrid>
      <w:tr w:rsidR="00622C1D">
        <w:tc>
          <w:tcPr>
            <w:tcW w:w="4786" w:type="dxa"/>
            <w:shd w:val="clear" w:color="auto" w:fill="auto"/>
          </w:tcPr>
          <w:p w:rsidR="00622C1D" w:rsidRDefault="00622C1D">
            <w:pPr>
              <w:pStyle w:val="a5"/>
              <w:tabs>
                <w:tab w:val="left" w:pos="7230"/>
              </w:tabs>
            </w:pPr>
            <w:bookmarkStart w:id="0" w:name="_GoBack"/>
            <w:bookmarkEnd w:id="0"/>
            <w:r>
              <w:rPr>
                <w:b/>
                <w:sz w:val="24"/>
              </w:rPr>
              <w:t xml:space="preserve">МИНИСТЕРСТВО </w:t>
            </w:r>
            <w:r>
              <w:rPr>
                <w:b/>
                <w:caps/>
                <w:sz w:val="24"/>
              </w:rPr>
              <w:t>ПРОСВЕЩЕНИЯ</w:t>
            </w:r>
            <w:r>
              <w:rPr>
                <w:b/>
                <w:caps/>
                <w:sz w:val="24"/>
              </w:rPr>
              <w:br/>
            </w:r>
            <w:r>
              <w:rPr>
                <w:b/>
                <w:sz w:val="24"/>
              </w:rPr>
              <w:t>РОССИЙСКОЙ ФЕДЕРАЦИИ</w:t>
            </w:r>
            <w:r>
              <w:rPr>
                <w:b/>
                <w:sz w:val="24"/>
              </w:rPr>
              <w:br/>
            </w:r>
          </w:p>
          <w:p w:rsidR="00622C1D" w:rsidRDefault="00622C1D">
            <w:pPr>
              <w:pStyle w:val="a5"/>
              <w:tabs>
                <w:tab w:val="left" w:pos="7230"/>
              </w:tabs>
            </w:pPr>
            <w:r>
              <w:rPr>
                <w:b/>
                <w:sz w:val="24"/>
              </w:rPr>
              <w:t>(МИНПРОСВЕЩЕНИЯ РОССИИ)</w:t>
            </w:r>
          </w:p>
        </w:tc>
        <w:tc>
          <w:tcPr>
            <w:tcW w:w="722" w:type="dxa"/>
            <w:shd w:val="clear" w:color="auto" w:fill="auto"/>
          </w:tcPr>
          <w:p w:rsidR="00622C1D" w:rsidRDefault="00622C1D">
            <w:pPr>
              <w:tabs>
                <w:tab w:val="left" w:pos="7230"/>
              </w:tabs>
              <w:snapToGrid w:val="0"/>
              <w:jc w:val="center"/>
              <w:rPr>
                <w:b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622C1D" w:rsidRDefault="00622C1D">
            <w:pPr>
              <w:pStyle w:val="a5"/>
              <w:tabs>
                <w:tab w:val="left" w:pos="7230"/>
              </w:tabs>
            </w:pPr>
            <w:r>
              <w:rPr>
                <w:b/>
                <w:sz w:val="24"/>
              </w:rPr>
              <w:t xml:space="preserve">ФЕДЕРАЛЬНАЯ СЛУЖБА </w:t>
            </w:r>
          </w:p>
          <w:p w:rsidR="00622C1D" w:rsidRDefault="00622C1D">
            <w:pPr>
              <w:pStyle w:val="a5"/>
              <w:tabs>
                <w:tab w:val="left" w:pos="7230"/>
              </w:tabs>
            </w:pPr>
            <w:r>
              <w:rPr>
                <w:b/>
                <w:sz w:val="24"/>
              </w:rPr>
              <w:t>ПО НАДЗОРУ В СФЕРЕ</w:t>
            </w:r>
          </w:p>
          <w:p w:rsidR="00622C1D" w:rsidRDefault="00622C1D">
            <w:pPr>
              <w:pStyle w:val="a5"/>
              <w:tabs>
                <w:tab w:val="left" w:pos="7230"/>
              </w:tabs>
            </w:pPr>
            <w:r>
              <w:rPr>
                <w:b/>
                <w:sz w:val="24"/>
              </w:rPr>
              <w:t>ОБРАЗОВАНИЯ И НАУКИ</w:t>
            </w:r>
          </w:p>
          <w:p w:rsidR="00622C1D" w:rsidRDefault="00622C1D">
            <w:pPr>
              <w:pStyle w:val="a5"/>
              <w:tabs>
                <w:tab w:val="left" w:pos="7230"/>
              </w:tabs>
              <w:rPr>
                <w:b/>
                <w:sz w:val="24"/>
              </w:rPr>
            </w:pPr>
          </w:p>
          <w:p w:rsidR="00622C1D" w:rsidRDefault="00622C1D">
            <w:pPr>
              <w:tabs>
                <w:tab w:val="left" w:pos="7230"/>
              </w:tabs>
              <w:jc w:val="center"/>
            </w:pPr>
            <w:r>
              <w:rPr>
                <w:b/>
                <w:sz w:val="24"/>
              </w:rPr>
              <w:t>(РОСОБРНАДЗОР)</w:t>
            </w:r>
          </w:p>
        </w:tc>
      </w:tr>
    </w:tbl>
    <w:p w:rsidR="00622C1D" w:rsidRDefault="00622C1D">
      <w:pPr>
        <w:tabs>
          <w:tab w:val="left" w:pos="7230"/>
        </w:tabs>
        <w:jc w:val="both"/>
        <w:rPr>
          <w:sz w:val="28"/>
        </w:rPr>
      </w:pPr>
    </w:p>
    <w:p w:rsidR="00622C1D" w:rsidRDefault="00622C1D">
      <w:pPr>
        <w:pStyle w:val="11"/>
      </w:pPr>
      <w:proofErr w:type="gramStart"/>
      <w:r>
        <w:rPr>
          <w:b/>
        </w:rPr>
        <w:t>П</w:t>
      </w:r>
      <w:proofErr w:type="gramEnd"/>
      <w:r>
        <w:rPr>
          <w:b/>
        </w:rPr>
        <w:t xml:space="preserve"> Р И К А З </w:t>
      </w:r>
    </w:p>
    <w:p w:rsidR="00622C1D" w:rsidRDefault="00622C1D">
      <w:pPr>
        <w:spacing w:line="240" w:lineRule="atLeast"/>
        <w:jc w:val="center"/>
        <w:rPr>
          <w:rFonts w:ascii="JournalSans" w:hAnsi="JournalSans" w:cs="JournalSans"/>
          <w:b/>
          <w:sz w:val="16"/>
        </w:rPr>
      </w:pPr>
    </w:p>
    <w:p w:rsidR="00622C1D" w:rsidRDefault="00622C1D">
      <w:pPr>
        <w:tabs>
          <w:tab w:val="left" w:pos="851"/>
          <w:tab w:val="left" w:pos="3119"/>
          <w:tab w:val="left" w:pos="7650"/>
          <w:tab w:val="left" w:pos="9645"/>
        </w:tabs>
        <w:spacing w:line="100" w:lineRule="atLeast"/>
      </w:pPr>
      <w:r>
        <w:rPr>
          <w:sz w:val="28"/>
          <w:szCs w:val="28"/>
          <w:lang w:eastAsia="ar-SA"/>
        </w:rPr>
        <w:t xml:space="preserve"> «</w:t>
      </w:r>
      <w:r w:rsidRPr="008659E2">
        <w:rPr>
          <w:sz w:val="28"/>
          <w:szCs w:val="28"/>
          <w:u w:val="single"/>
          <w:lang w:eastAsia="ar-SA"/>
        </w:rPr>
        <w:t xml:space="preserve"> </w:t>
      </w:r>
      <w:r>
        <w:rPr>
          <w:sz w:val="28"/>
          <w:szCs w:val="28"/>
          <w:u w:val="single"/>
          <w:lang w:eastAsia="ar-SA"/>
        </w:rPr>
        <w:tab/>
      </w:r>
      <w:r>
        <w:rPr>
          <w:sz w:val="28"/>
          <w:szCs w:val="28"/>
          <w:lang w:eastAsia="ar-SA"/>
        </w:rPr>
        <w:t>»</w:t>
      </w:r>
      <w:r>
        <w:rPr>
          <w:sz w:val="28"/>
          <w:szCs w:val="28"/>
          <w:u w:val="single"/>
          <w:lang w:eastAsia="ar-SA"/>
        </w:rPr>
        <w:tab/>
      </w:r>
      <w:r>
        <w:rPr>
          <w:sz w:val="28"/>
          <w:szCs w:val="28"/>
          <w:lang w:eastAsia="ar-SA"/>
        </w:rPr>
        <w:t xml:space="preserve"> </w:t>
      </w:r>
      <w:r w:rsidRPr="008659E2">
        <w:rPr>
          <w:sz w:val="28"/>
          <w:szCs w:val="28"/>
          <w:lang w:eastAsia="ar-SA"/>
        </w:rPr>
        <w:t>20</w:t>
      </w:r>
      <w:r>
        <w:rPr>
          <w:sz w:val="28"/>
          <w:szCs w:val="28"/>
          <w:lang w:eastAsia="ar-SA"/>
        </w:rPr>
        <w:t>2</w:t>
      </w:r>
      <w:r w:rsidR="0055571D">
        <w:rPr>
          <w:sz w:val="28"/>
          <w:szCs w:val="28"/>
          <w:lang w:eastAsia="ar-SA"/>
        </w:rPr>
        <w:t>1</w:t>
      </w:r>
      <w:r>
        <w:rPr>
          <w:sz w:val="28"/>
          <w:szCs w:val="28"/>
          <w:lang w:eastAsia="ar-SA"/>
        </w:rPr>
        <w:t xml:space="preserve"> г.</w:t>
      </w:r>
      <w:r>
        <w:rPr>
          <w:sz w:val="28"/>
          <w:szCs w:val="28"/>
          <w:lang w:eastAsia="ar-SA"/>
        </w:rPr>
        <w:tab/>
        <w:t>№</w:t>
      </w:r>
      <w:r w:rsidRPr="008659E2">
        <w:rPr>
          <w:sz w:val="28"/>
          <w:szCs w:val="28"/>
          <w:lang w:eastAsia="ar-SA"/>
        </w:rPr>
        <w:t xml:space="preserve"> </w:t>
      </w:r>
      <w:r w:rsidRPr="008659E2">
        <w:rPr>
          <w:sz w:val="28"/>
          <w:szCs w:val="28"/>
          <w:u w:val="single"/>
          <w:lang w:eastAsia="ar-SA"/>
        </w:rPr>
        <w:t xml:space="preserve"> </w:t>
      </w:r>
      <w:r>
        <w:rPr>
          <w:sz w:val="28"/>
          <w:szCs w:val="28"/>
          <w:u w:val="single"/>
          <w:lang w:eastAsia="ar-SA"/>
        </w:rPr>
        <w:tab/>
      </w:r>
    </w:p>
    <w:p w:rsidR="00622C1D" w:rsidRDefault="00622C1D">
      <w:pPr>
        <w:tabs>
          <w:tab w:val="left" w:pos="1134"/>
        </w:tabs>
        <w:spacing w:line="100" w:lineRule="atLeast"/>
        <w:jc w:val="center"/>
        <w:rPr>
          <w:sz w:val="16"/>
          <w:lang w:eastAsia="ar-SA"/>
        </w:rPr>
      </w:pPr>
    </w:p>
    <w:p w:rsidR="00622C1D" w:rsidRDefault="00622C1D">
      <w:pPr>
        <w:tabs>
          <w:tab w:val="left" w:pos="1276"/>
        </w:tabs>
        <w:spacing w:line="100" w:lineRule="atLeast"/>
        <w:jc w:val="center"/>
      </w:pPr>
      <w:r>
        <w:rPr>
          <w:sz w:val="28"/>
          <w:lang w:eastAsia="ar-SA"/>
        </w:rPr>
        <w:t>Москва</w:t>
      </w:r>
    </w:p>
    <w:p w:rsidR="00622C1D" w:rsidRPr="009D0D61" w:rsidRDefault="00622C1D">
      <w:pPr>
        <w:rPr>
          <w:sz w:val="24"/>
          <w:lang w:eastAsia="ar-SA"/>
        </w:rPr>
      </w:pPr>
    </w:p>
    <w:p w:rsidR="00622C1D" w:rsidRDefault="00622C1D">
      <w:pPr>
        <w:jc w:val="center"/>
      </w:pPr>
      <w:r>
        <w:rPr>
          <w:b/>
          <w:color w:val="000000"/>
          <w:sz w:val="28"/>
          <w:szCs w:val="28"/>
        </w:rPr>
        <w:t>Об особенностях проведения госу</w:t>
      </w:r>
      <w:r w:rsidR="009D0D61">
        <w:rPr>
          <w:b/>
          <w:color w:val="000000"/>
          <w:sz w:val="28"/>
          <w:szCs w:val="28"/>
        </w:rPr>
        <w:t>дарственной итоговой аттестации</w:t>
      </w:r>
    </w:p>
    <w:p w:rsidR="00622C1D" w:rsidRDefault="00622C1D">
      <w:pPr>
        <w:jc w:val="center"/>
      </w:pPr>
      <w:r>
        <w:rPr>
          <w:b/>
          <w:color w:val="000000"/>
          <w:sz w:val="28"/>
          <w:szCs w:val="28"/>
        </w:rPr>
        <w:t>по образовательным программам основного общего образования в 202</w:t>
      </w:r>
      <w:r w:rsidR="0055571D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 xml:space="preserve"> году</w:t>
      </w:r>
    </w:p>
    <w:p w:rsidR="00622C1D" w:rsidRDefault="00622C1D">
      <w:pPr>
        <w:jc w:val="center"/>
        <w:rPr>
          <w:b/>
          <w:color w:val="000000"/>
          <w:sz w:val="22"/>
          <w:szCs w:val="28"/>
        </w:rPr>
      </w:pPr>
    </w:p>
    <w:p w:rsidR="00622C1D" w:rsidRDefault="00622C1D" w:rsidP="00CC6513">
      <w:pPr>
        <w:widowControl w:val="0"/>
        <w:autoSpaceDE w:val="0"/>
        <w:spacing w:line="276" w:lineRule="auto"/>
        <w:ind w:firstLine="709"/>
        <w:jc w:val="both"/>
      </w:pPr>
      <w:proofErr w:type="gramStart"/>
      <w:r w:rsidRPr="00B56E8E">
        <w:rPr>
          <w:rFonts w:eastAsia="Calibri"/>
          <w:sz w:val="28"/>
          <w:szCs w:val="28"/>
        </w:rPr>
        <w:t xml:space="preserve">Во исполнение пункта 2 постановления Правительства Российской Федерации от </w:t>
      </w:r>
      <w:r w:rsidR="00B56E8E" w:rsidRPr="00B56E8E">
        <w:rPr>
          <w:rFonts w:eastAsia="Calibri"/>
          <w:sz w:val="28"/>
          <w:szCs w:val="28"/>
        </w:rPr>
        <w:t>____</w:t>
      </w:r>
      <w:r w:rsidR="00D84532">
        <w:rPr>
          <w:rFonts w:eastAsia="Calibri"/>
          <w:sz w:val="28"/>
          <w:szCs w:val="28"/>
        </w:rPr>
        <w:t>___</w:t>
      </w:r>
      <w:r w:rsidRPr="00B56E8E">
        <w:rPr>
          <w:rFonts w:eastAsia="Calibri"/>
          <w:sz w:val="28"/>
          <w:szCs w:val="28"/>
        </w:rPr>
        <w:t xml:space="preserve"> 202</w:t>
      </w:r>
      <w:r w:rsidR="00D84532">
        <w:rPr>
          <w:rFonts w:eastAsia="Calibri"/>
          <w:sz w:val="28"/>
          <w:szCs w:val="28"/>
        </w:rPr>
        <w:t>1</w:t>
      </w:r>
      <w:r w:rsidRPr="00B56E8E">
        <w:rPr>
          <w:rFonts w:eastAsia="Calibri"/>
          <w:sz w:val="28"/>
          <w:szCs w:val="28"/>
        </w:rPr>
        <w:t xml:space="preserve"> г. </w:t>
      </w:r>
      <w:r w:rsidR="00FE0740" w:rsidRPr="00B56E8E">
        <w:rPr>
          <w:rFonts w:eastAsia="Calibri"/>
          <w:sz w:val="28"/>
          <w:szCs w:val="28"/>
        </w:rPr>
        <w:t xml:space="preserve">№ </w:t>
      </w:r>
      <w:r w:rsidR="00D84532">
        <w:rPr>
          <w:rFonts w:eastAsia="Calibri"/>
          <w:sz w:val="28"/>
          <w:szCs w:val="28"/>
        </w:rPr>
        <w:t>____</w:t>
      </w:r>
      <w:r w:rsidR="00FE0740" w:rsidRPr="00B56E8E">
        <w:rPr>
          <w:rFonts w:eastAsia="Calibri"/>
          <w:sz w:val="28"/>
          <w:szCs w:val="28"/>
        </w:rPr>
        <w:t xml:space="preserve"> </w:t>
      </w:r>
      <w:r w:rsidRPr="00B56E8E">
        <w:rPr>
          <w:rFonts w:eastAsia="Calibri"/>
          <w:sz w:val="28"/>
          <w:szCs w:val="28"/>
        </w:rPr>
        <w:t>«Об особенностях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D84532">
        <w:rPr>
          <w:rFonts w:eastAsia="Calibri"/>
          <w:sz w:val="28"/>
          <w:szCs w:val="28"/>
        </w:rPr>
        <w:t>1</w:t>
      </w:r>
      <w:r w:rsidRPr="00B56E8E">
        <w:rPr>
          <w:rFonts w:eastAsia="Calibri"/>
          <w:sz w:val="28"/>
          <w:szCs w:val="28"/>
        </w:rPr>
        <w:t xml:space="preserve"> году»</w:t>
      </w:r>
      <w:r>
        <w:rPr>
          <w:rFonts w:eastAsia="Calibri"/>
          <w:sz w:val="28"/>
          <w:szCs w:val="28"/>
        </w:rPr>
        <w:t xml:space="preserve"> и в соответствии с частью 5 статьи 59 Федерального закона от 29 декабря 2012 г. № 273-ФЗ «Об образовании в Российской Федерации» (Собрание законодательства Российской Федерации, 2012, № 53, ст. 7598;</w:t>
      </w:r>
      <w:proofErr w:type="gramEnd"/>
      <w:r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 xml:space="preserve">2019, </w:t>
      </w:r>
      <w:r w:rsidR="008667EC">
        <w:rPr>
          <w:rFonts w:eastAsia="Calibri"/>
          <w:sz w:val="28"/>
          <w:szCs w:val="28"/>
        </w:rPr>
        <w:br/>
      </w:r>
      <w:r>
        <w:rPr>
          <w:rFonts w:eastAsia="Calibri"/>
          <w:sz w:val="28"/>
          <w:szCs w:val="28"/>
        </w:rPr>
        <w:t>№ 30, ст. 4134</w:t>
      </w:r>
      <w:r w:rsidRPr="008667EC">
        <w:rPr>
          <w:rFonts w:eastAsia="Calibri"/>
          <w:sz w:val="28"/>
          <w:szCs w:val="28"/>
        </w:rPr>
        <w:t xml:space="preserve">), </w:t>
      </w:r>
      <w:r w:rsidR="008667EC" w:rsidRPr="008667EC">
        <w:rPr>
          <w:rFonts w:eastAsia="Calibri"/>
          <w:sz w:val="28"/>
          <w:szCs w:val="28"/>
        </w:rPr>
        <w:t xml:space="preserve">пунктом 1 и </w:t>
      </w:r>
      <w:r w:rsidRPr="008667EC">
        <w:rPr>
          <w:rFonts w:eastAsia="Calibri"/>
          <w:sz w:val="28"/>
          <w:szCs w:val="28"/>
        </w:rPr>
        <w:t xml:space="preserve">подпунктами 4.2.25 и 4.2.26 </w:t>
      </w:r>
      <w:r w:rsidR="008667EC" w:rsidRPr="008667EC">
        <w:rPr>
          <w:rFonts w:eastAsia="Calibri"/>
          <w:sz w:val="28"/>
          <w:szCs w:val="28"/>
        </w:rPr>
        <w:t xml:space="preserve">пункта 4 </w:t>
      </w:r>
      <w:r w:rsidRPr="008667EC">
        <w:rPr>
          <w:rFonts w:eastAsia="Calibri"/>
          <w:sz w:val="28"/>
          <w:szCs w:val="28"/>
        </w:rPr>
        <w:t>Положения</w:t>
      </w:r>
      <w:r w:rsidR="009B458E" w:rsidRPr="008667EC">
        <w:rPr>
          <w:rFonts w:eastAsia="Calibri"/>
          <w:sz w:val="28"/>
          <w:szCs w:val="28"/>
        </w:rPr>
        <w:t xml:space="preserve"> </w:t>
      </w:r>
      <w:r w:rsidR="008667EC">
        <w:rPr>
          <w:rFonts w:eastAsia="Calibri"/>
          <w:sz w:val="28"/>
          <w:szCs w:val="28"/>
        </w:rPr>
        <w:br/>
      </w:r>
      <w:r w:rsidRPr="008667EC">
        <w:rPr>
          <w:rFonts w:eastAsia="Calibri"/>
          <w:sz w:val="28"/>
          <w:szCs w:val="28"/>
        </w:rPr>
        <w:t>о Министерстве</w:t>
      </w:r>
      <w:r>
        <w:rPr>
          <w:rFonts w:eastAsia="Calibri"/>
          <w:sz w:val="28"/>
          <w:szCs w:val="28"/>
        </w:rPr>
        <w:t xml:space="preserve"> просвещения Российской Федерации, утвержденного постановлением Правительства Российской Федерации от 28 июля 2018 г. № 884 (Собрание законодательства Российской Федерации, 2018, № 32, ст. 5343; 2019, </w:t>
      </w:r>
      <w:r w:rsidR="008667EC">
        <w:rPr>
          <w:rFonts w:eastAsia="Calibri"/>
          <w:sz w:val="28"/>
          <w:szCs w:val="28"/>
        </w:rPr>
        <w:br/>
      </w:r>
      <w:r>
        <w:rPr>
          <w:rFonts w:eastAsia="Calibri"/>
          <w:sz w:val="28"/>
          <w:szCs w:val="28"/>
        </w:rPr>
        <w:t xml:space="preserve">№ 51, ст. 7631), </w:t>
      </w:r>
      <w:r w:rsidR="008667EC">
        <w:rPr>
          <w:rFonts w:eastAsia="Calibri"/>
          <w:sz w:val="28"/>
          <w:szCs w:val="28"/>
        </w:rPr>
        <w:t xml:space="preserve">пунктом 1 и </w:t>
      </w:r>
      <w:r>
        <w:rPr>
          <w:rFonts w:eastAsia="Calibri"/>
          <w:sz w:val="28"/>
          <w:szCs w:val="28"/>
        </w:rPr>
        <w:t xml:space="preserve">подпунктами 5.2.7 и 5.2.8 </w:t>
      </w:r>
      <w:r w:rsidR="008667EC">
        <w:rPr>
          <w:rFonts w:eastAsia="Calibri"/>
          <w:sz w:val="28"/>
          <w:szCs w:val="28"/>
        </w:rPr>
        <w:t xml:space="preserve">пункта 5 </w:t>
      </w:r>
      <w:r>
        <w:rPr>
          <w:rFonts w:eastAsia="Calibri"/>
          <w:sz w:val="28"/>
          <w:szCs w:val="28"/>
        </w:rPr>
        <w:t>Положения</w:t>
      </w:r>
      <w:proofErr w:type="gramEnd"/>
      <w:r>
        <w:rPr>
          <w:rFonts w:eastAsia="Calibri"/>
          <w:sz w:val="28"/>
          <w:szCs w:val="28"/>
        </w:rPr>
        <w:t xml:space="preserve"> </w:t>
      </w:r>
      <w:r w:rsidR="008667EC">
        <w:rPr>
          <w:rFonts w:eastAsia="Calibri"/>
          <w:sz w:val="28"/>
          <w:szCs w:val="28"/>
        </w:rPr>
        <w:br/>
      </w:r>
      <w:r>
        <w:rPr>
          <w:rFonts w:eastAsia="Calibri"/>
          <w:sz w:val="28"/>
          <w:szCs w:val="28"/>
        </w:rPr>
        <w:t xml:space="preserve">о Федеральной службе по надзору в сфере образования и науки, утвержденного постановлением Правительства Российской Федерации от 28 июля 2018 г. № 885 (Собрание законодательства Российской Федерации, 2018, № 32, ст. 5344; 2019, </w:t>
      </w:r>
      <w:r w:rsidR="008667EC">
        <w:rPr>
          <w:rFonts w:eastAsia="Calibri"/>
          <w:sz w:val="28"/>
          <w:szCs w:val="28"/>
        </w:rPr>
        <w:br/>
      </w:r>
      <w:r>
        <w:rPr>
          <w:rFonts w:eastAsia="Calibri"/>
          <w:sz w:val="28"/>
          <w:szCs w:val="28"/>
        </w:rPr>
        <w:t>№ 51, ст. 7643)</w:t>
      </w:r>
      <w:r w:rsidR="009B218A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bCs/>
          <w:sz w:val="28"/>
          <w:szCs w:val="28"/>
        </w:rPr>
        <w:t>п</w:t>
      </w:r>
      <w:proofErr w:type="gramEnd"/>
      <w:r>
        <w:rPr>
          <w:rFonts w:eastAsia="Calibri"/>
          <w:bCs/>
          <w:sz w:val="28"/>
          <w:szCs w:val="28"/>
        </w:rPr>
        <w:t xml:space="preserve"> р и к а з ы в а е м:</w:t>
      </w:r>
    </w:p>
    <w:p w:rsidR="00622C1D" w:rsidRDefault="00622C1D" w:rsidP="00CC6513">
      <w:pPr>
        <w:widowControl w:val="0"/>
        <w:tabs>
          <w:tab w:val="left" w:pos="1134"/>
        </w:tabs>
        <w:autoSpaceDE w:val="0"/>
        <w:spacing w:line="276" w:lineRule="auto"/>
        <w:ind w:firstLine="709"/>
        <w:jc w:val="both"/>
      </w:pPr>
      <w:r>
        <w:rPr>
          <w:rFonts w:eastAsia="Calibri"/>
          <w:color w:val="000000"/>
          <w:sz w:val="28"/>
          <w:szCs w:val="28"/>
        </w:rPr>
        <w:t xml:space="preserve">Утвердить прилагаемые </w:t>
      </w:r>
      <w:r w:rsidR="008659E2">
        <w:rPr>
          <w:rFonts w:eastAsia="Calibri"/>
          <w:color w:val="000000"/>
          <w:sz w:val="28"/>
          <w:szCs w:val="28"/>
        </w:rPr>
        <w:t xml:space="preserve">особенности </w:t>
      </w:r>
      <w:r>
        <w:rPr>
          <w:rFonts w:eastAsia="Calibri"/>
          <w:color w:val="000000"/>
          <w:sz w:val="28"/>
          <w:szCs w:val="28"/>
        </w:rPr>
        <w:t xml:space="preserve">проведения государственной итоговой аттестации по образовательным программам основного общего образования </w:t>
      </w:r>
      <w:r w:rsidR="00CC6513">
        <w:rPr>
          <w:rFonts w:eastAsia="Calibri"/>
          <w:color w:val="000000"/>
          <w:sz w:val="28"/>
          <w:szCs w:val="28"/>
        </w:rPr>
        <w:br/>
      </w:r>
      <w:r>
        <w:rPr>
          <w:rFonts w:eastAsia="Calibri"/>
          <w:color w:val="000000"/>
          <w:sz w:val="28"/>
          <w:szCs w:val="28"/>
        </w:rPr>
        <w:t>в 202</w:t>
      </w:r>
      <w:r w:rsidR="000D1D98">
        <w:rPr>
          <w:rFonts w:eastAsia="Calibri"/>
          <w:color w:val="000000"/>
          <w:sz w:val="28"/>
          <w:szCs w:val="28"/>
        </w:rPr>
        <w:t>1</w:t>
      </w:r>
      <w:r>
        <w:rPr>
          <w:rFonts w:eastAsia="Calibri"/>
          <w:color w:val="000000"/>
          <w:sz w:val="28"/>
          <w:szCs w:val="28"/>
        </w:rPr>
        <w:t xml:space="preserve"> году. </w:t>
      </w:r>
    </w:p>
    <w:p w:rsidR="00622C1D" w:rsidRDefault="00622C1D">
      <w:pPr>
        <w:widowControl w:val="0"/>
        <w:autoSpaceDE w:val="0"/>
        <w:spacing w:line="276" w:lineRule="auto"/>
        <w:ind w:left="709"/>
        <w:jc w:val="both"/>
        <w:rPr>
          <w:rFonts w:eastAsia="Calibri"/>
          <w:sz w:val="24"/>
          <w:szCs w:val="24"/>
        </w:rPr>
      </w:pPr>
    </w:p>
    <w:p w:rsidR="009D0D61" w:rsidRDefault="009D0D61">
      <w:pPr>
        <w:widowControl w:val="0"/>
        <w:autoSpaceDE w:val="0"/>
        <w:spacing w:line="276" w:lineRule="auto"/>
        <w:ind w:left="709"/>
        <w:jc w:val="both"/>
        <w:rPr>
          <w:rFonts w:eastAsia="Calibri"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19"/>
        <w:gridCol w:w="1843"/>
        <w:gridCol w:w="4252"/>
      </w:tblGrid>
      <w:tr w:rsidR="00622C1D" w:rsidTr="009D0D61">
        <w:tc>
          <w:tcPr>
            <w:tcW w:w="4219" w:type="dxa"/>
            <w:shd w:val="clear" w:color="auto" w:fill="auto"/>
          </w:tcPr>
          <w:p w:rsidR="00622C1D" w:rsidRDefault="00622C1D">
            <w:pPr>
              <w:tabs>
                <w:tab w:val="left" w:pos="7230"/>
              </w:tabs>
            </w:pPr>
            <w:r>
              <w:rPr>
                <w:sz w:val="28"/>
                <w:szCs w:val="28"/>
              </w:rPr>
              <w:t xml:space="preserve">Министр просвещения </w:t>
            </w:r>
          </w:p>
          <w:p w:rsidR="00622C1D" w:rsidRDefault="00622C1D">
            <w:pPr>
              <w:tabs>
                <w:tab w:val="left" w:pos="7230"/>
              </w:tabs>
            </w:pPr>
            <w:r>
              <w:rPr>
                <w:sz w:val="28"/>
                <w:szCs w:val="28"/>
              </w:rPr>
              <w:t>Российской Федерации</w:t>
            </w:r>
            <w:r>
              <w:t xml:space="preserve"> </w:t>
            </w:r>
          </w:p>
          <w:p w:rsidR="00622C1D" w:rsidRDefault="00622C1D">
            <w:pPr>
              <w:tabs>
                <w:tab w:val="left" w:pos="7230"/>
              </w:tabs>
            </w:pPr>
          </w:p>
          <w:p w:rsidR="00622C1D" w:rsidRDefault="00622C1D">
            <w:pPr>
              <w:tabs>
                <w:tab w:val="left" w:pos="7230"/>
              </w:tabs>
              <w:jc w:val="center"/>
            </w:pPr>
            <w:r>
              <w:rPr>
                <w:color w:val="000000"/>
                <w:sz w:val="28"/>
                <w:szCs w:val="28"/>
              </w:rPr>
              <w:tab/>
            </w:r>
          </w:p>
          <w:p w:rsidR="007115EE" w:rsidRPr="007115EE" w:rsidRDefault="007115EE" w:rsidP="009D0D61">
            <w:pPr>
              <w:tabs>
                <w:tab w:val="left" w:pos="7230"/>
              </w:tabs>
              <w:jc w:val="right"/>
              <w:rPr>
                <w:sz w:val="14"/>
                <w:szCs w:val="28"/>
              </w:rPr>
            </w:pPr>
          </w:p>
          <w:p w:rsidR="007115EE" w:rsidRDefault="007115EE" w:rsidP="009D0D61">
            <w:pPr>
              <w:tabs>
                <w:tab w:val="left" w:pos="7230"/>
              </w:tabs>
              <w:jc w:val="right"/>
              <w:rPr>
                <w:sz w:val="28"/>
                <w:szCs w:val="28"/>
              </w:rPr>
            </w:pPr>
          </w:p>
          <w:p w:rsidR="00622C1D" w:rsidRDefault="00622C1D" w:rsidP="009D0D61">
            <w:pPr>
              <w:tabs>
                <w:tab w:val="left" w:pos="7230"/>
              </w:tabs>
              <w:jc w:val="right"/>
            </w:pPr>
            <w:r>
              <w:rPr>
                <w:sz w:val="28"/>
                <w:szCs w:val="28"/>
              </w:rPr>
              <w:t xml:space="preserve">С.С. Кравцов </w:t>
            </w:r>
          </w:p>
        </w:tc>
        <w:tc>
          <w:tcPr>
            <w:tcW w:w="1843" w:type="dxa"/>
            <w:shd w:val="clear" w:color="auto" w:fill="auto"/>
          </w:tcPr>
          <w:p w:rsidR="00622C1D" w:rsidRDefault="00622C1D">
            <w:pPr>
              <w:widowControl w:val="0"/>
              <w:tabs>
                <w:tab w:val="left" w:pos="7230"/>
              </w:tabs>
              <w:autoSpaceDE w:val="0"/>
              <w:snapToGrid w:val="0"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622C1D" w:rsidRDefault="0055571D">
            <w:pPr>
              <w:widowControl w:val="0"/>
              <w:tabs>
                <w:tab w:val="left" w:pos="7230"/>
              </w:tabs>
              <w:autoSpaceDE w:val="0"/>
            </w:pPr>
            <w:r>
              <w:rPr>
                <w:rFonts w:eastAsia="Calibri"/>
                <w:sz w:val="28"/>
                <w:szCs w:val="28"/>
              </w:rPr>
              <w:t>Р</w:t>
            </w:r>
            <w:r w:rsidR="00622C1D">
              <w:rPr>
                <w:rFonts w:eastAsia="Calibri"/>
                <w:sz w:val="28"/>
                <w:szCs w:val="28"/>
              </w:rPr>
              <w:t>уководител</w:t>
            </w:r>
            <w:r>
              <w:rPr>
                <w:rFonts w:eastAsia="Calibri"/>
                <w:sz w:val="28"/>
                <w:szCs w:val="28"/>
              </w:rPr>
              <w:t>ь</w:t>
            </w:r>
            <w:r w:rsidR="00622C1D">
              <w:rPr>
                <w:rFonts w:eastAsia="Calibri"/>
                <w:sz w:val="28"/>
                <w:szCs w:val="28"/>
              </w:rPr>
              <w:t xml:space="preserve"> </w:t>
            </w:r>
            <w:r w:rsidR="00622C1D">
              <w:rPr>
                <w:rFonts w:eastAsia="Calibri"/>
                <w:spacing w:val="-2"/>
                <w:sz w:val="28"/>
                <w:szCs w:val="28"/>
              </w:rPr>
              <w:t>Федеральной службы по надзору</w:t>
            </w:r>
            <w:r w:rsidR="00622C1D">
              <w:rPr>
                <w:rFonts w:eastAsia="Calibri"/>
                <w:sz w:val="28"/>
                <w:szCs w:val="28"/>
              </w:rPr>
              <w:br/>
              <w:t>в сфере образования и науки</w:t>
            </w:r>
          </w:p>
          <w:p w:rsidR="007115EE" w:rsidRDefault="007115EE">
            <w:pPr>
              <w:widowControl w:val="0"/>
              <w:tabs>
                <w:tab w:val="left" w:pos="7230"/>
              </w:tabs>
              <w:autoSpaceDE w:val="0"/>
              <w:jc w:val="right"/>
              <w:rPr>
                <w:rFonts w:eastAsia="Calibri"/>
                <w:color w:val="000000"/>
                <w:sz w:val="28"/>
                <w:szCs w:val="28"/>
              </w:rPr>
            </w:pPr>
          </w:p>
          <w:p w:rsidR="0055571D" w:rsidRDefault="0055571D">
            <w:pPr>
              <w:widowControl w:val="0"/>
              <w:tabs>
                <w:tab w:val="left" w:pos="7230"/>
              </w:tabs>
              <w:autoSpaceDE w:val="0"/>
              <w:jc w:val="right"/>
              <w:rPr>
                <w:rFonts w:eastAsia="Calibri"/>
                <w:color w:val="000000"/>
                <w:sz w:val="28"/>
                <w:szCs w:val="28"/>
              </w:rPr>
            </w:pPr>
          </w:p>
          <w:p w:rsidR="00622C1D" w:rsidRDefault="00622C1D">
            <w:pPr>
              <w:widowControl w:val="0"/>
              <w:tabs>
                <w:tab w:val="left" w:pos="7230"/>
              </w:tabs>
              <w:autoSpaceDE w:val="0"/>
              <w:jc w:val="right"/>
            </w:pPr>
            <w:r>
              <w:rPr>
                <w:rFonts w:eastAsia="Calibri"/>
                <w:color w:val="000000"/>
                <w:sz w:val="28"/>
                <w:szCs w:val="28"/>
              </w:rPr>
              <w:t xml:space="preserve">А.А. Музаев </w:t>
            </w:r>
          </w:p>
        </w:tc>
      </w:tr>
    </w:tbl>
    <w:p w:rsidR="00622C1D" w:rsidRDefault="00622C1D" w:rsidP="009D0D61">
      <w:pPr>
        <w:autoSpaceDE w:val="0"/>
      </w:pPr>
    </w:p>
    <w:p w:rsidR="00802262" w:rsidRDefault="00802262" w:rsidP="009D0D61">
      <w:pPr>
        <w:autoSpaceDE w:val="0"/>
      </w:pPr>
    </w:p>
    <w:p w:rsidR="00802262" w:rsidRDefault="00802262" w:rsidP="009D0D61">
      <w:pPr>
        <w:autoSpaceDE w:val="0"/>
      </w:pPr>
    </w:p>
    <w:p w:rsidR="00802262" w:rsidRDefault="00802262" w:rsidP="009D0D61">
      <w:pPr>
        <w:autoSpaceDE w:val="0"/>
      </w:pPr>
    </w:p>
    <w:p w:rsidR="00802262" w:rsidRDefault="00802262" w:rsidP="00802262">
      <w:pPr>
        <w:spacing w:line="276" w:lineRule="auto"/>
        <w:ind w:left="5387"/>
        <w:jc w:val="right"/>
      </w:pPr>
      <w:r>
        <w:rPr>
          <w:sz w:val="28"/>
          <w:szCs w:val="28"/>
        </w:rPr>
        <w:lastRenderedPageBreak/>
        <w:t>Приложение</w:t>
      </w:r>
    </w:p>
    <w:p w:rsidR="00802262" w:rsidRDefault="00802262" w:rsidP="00802262">
      <w:pPr>
        <w:spacing w:line="276" w:lineRule="auto"/>
        <w:ind w:left="5387"/>
        <w:jc w:val="center"/>
        <w:rPr>
          <w:sz w:val="28"/>
          <w:szCs w:val="28"/>
        </w:rPr>
      </w:pPr>
    </w:p>
    <w:p w:rsidR="00802262" w:rsidRDefault="00802262" w:rsidP="00802262">
      <w:pPr>
        <w:ind w:left="5387"/>
        <w:jc w:val="center"/>
        <w:rPr>
          <w:rFonts w:eastAsia="Calibri"/>
          <w:sz w:val="24"/>
          <w:szCs w:val="24"/>
        </w:rPr>
      </w:pPr>
      <w:r>
        <w:rPr>
          <w:sz w:val="28"/>
          <w:szCs w:val="28"/>
        </w:rPr>
        <w:t>УТВЕРЖДЕНЫ</w:t>
      </w:r>
    </w:p>
    <w:p w:rsidR="00802262" w:rsidRDefault="00802262" w:rsidP="00802262">
      <w:pPr>
        <w:ind w:left="5387"/>
        <w:jc w:val="center"/>
      </w:pPr>
      <w:r>
        <w:rPr>
          <w:sz w:val="28"/>
          <w:szCs w:val="28"/>
        </w:rPr>
        <w:t>приказом Министерства просвещения</w:t>
      </w:r>
    </w:p>
    <w:p w:rsidR="00802262" w:rsidRDefault="00802262" w:rsidP="00802262">
      <w:pPr>
        <w:ind w:left="5387"/>
        <w:jc w:val="center"/>
      </w:pPr>
      <w:r>
        <w:rPr>
          <w:sz w:val="28"/>
          <w:szCs w:val="28"/>
        </w:rPr>
        <w:t>Российской Федерации и Федеральной службы по надзору в сфере образования и науки</w:t>
      </w:r>
      <w:r>
        <w:rPr>
          <w:sz w:val="28"/>
          <w:szCs w:val="28"/>
        </w:rPr>
        <w:br/>
        <w:t>от «___» ____________ 2021 г. № _____</w:t>
      </w:r>
    </w:p>
    <w:p w:rsidR="00802262" w:rsidRDefault="00802262" w:rsidP="00802262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</w:p>
    <w:p w:rsidR="00802262" w:rsidRDefault="00802262" w:rsidP="00802262">
      <w:pPr>
        <w:pStyle w:val="ConsPlusTitle"/>
        <w:widowControl/>
        <w:ind w:firstLine="709"/>
        <w:jc w:val="both"/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</w:p>
    <w:p w:rsidR="00802262" w:rsidRDefault="00802262" w:rsidP="00802262">
      <w:pPr>
        <w:autoSpaceDN w:val="0"/>
        <w:jc w:val="center"/>
      </w:pPr>
      <w:r>
        <w:rPr>
          <w:b/>
          <w:color w:val="000000"/>
          <w:sz w:val="28"/>
          <w:szCs w:val="28"/>
          <w:lang w:eastAsia="ru-RU"/>
        </w:rPr>
        <w:t xml:space="preserve">Особенности проведения государственной итоговой аттестации </w:t>
      </w:r>
    </w:p>
    <w:p w:rsidR="00802262" w:rsidRDefault="00802262" w:rsidP="00802262">
      <w:pPr>
        <w:autoSpaceDN w:val="0"/>
        <w:jc w:val="center"/>
      </w:pPr>
      <w:r>
        <w:rPr>
          <w:b/>
          <w:color w:val="000000"/>
          <w:sz w:val="28"/>
          <w:szCs w:val="28"/>
          <w:lang w:eastAsia="ru-RU"/>
        </w:rPr>
        <w:t>по образовательным программам основного общего образования в 2021 году</w:t>
      </w:r>
    </w:p>
    <w:p w:rsidR="00802262" w:rsidRDefault="00802262" w:rsidP="00802262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eastAsia="ru-RU"/>
        </w:rPr>
      </w:pPr>
    </w:p>
    <w:p w:rsidR="00802262" w:rsidRDefault="00802262" w:rsidP="00802262">
      <w:pPr>
        <w:numPr>
          <w:ilvl w:val="0"/>
          <w:numId w:val="3"/>
        </w:numPr>
        <w:suppressAutoHyphens w:val="0"/>
        <w:autoSpaceDN w:val="0"/>
        <w:spacing w:line="360" w:lineRule="auto"/>
        <w:ind w:left="0" w:firstLine="709"/>
        <w:jc w:val="both"/>
        <w:rPr>
          <w:sz w:val="24"/>
          <w:szCs w:val="24"/>
        </w:rPr>
      </w:pPr>
      <w:proofErr w:type="gramStart"/>
      <w:r>
        <w:rPr>
          <w:sz w:val="28"/>
          <w:szCs w:val="28"/>
        </w:rPr>
        <w:t xml:space="preserve">Порядок проведения государственной итоговой аттестации </w:t>
      </w:r>
      <w:r>
        <w:rPr>
          <w:sz w:val="28"/>
          <w:szCs w:val="28"/>
        </w:rPr>
        <w:br/>
        <w:t xml:space="preserve">по образовательным программам основного общего образования, утвержденный приказом Министерства просвещения Российской Федерации и Федеральной службы по надзору в сфере образования и науки от 7 ноября 2018 г. № 189/1513 (зарегистрирован Министерством юстиции Российской Федерации </w:t>
      </w:r>
      <w:r>
        <w:rPr>
          <w:sz w:val="28"/>
          <w:szCs w:val="28"/>
        </w:rPr>
        <w:br/>
        <w:t xml:space="preserve">10 декабря 2018 г., регистрационный № </w:t>
      </w:r>
      <w:r>
        <w:rPr>
          <w:color w:val="333333"/>
          <w:sz w:val="28"/>
          <w:szCs w:val="28"/>
          <w:shd w:val="clear" w:color="auto" w:fill="FFFFFF"/>
        </w:rPr>
        <w:t>52953</w:t>
      </w:r>
      <w:r>
        <w:rPr>
          <w:sz w:val="28"/>
          <w:szCs w:val="28"/>
        </w:rPr>
        <w:t xml:space="preserve">) (далее – Порядок), </w:t>
      </w:r>
      <w:r>
        <w:rPr>
          <w:sz w:val="28"/>
          <w:szCs w:val="28"/>
        </w:rPr>
        <w:br/>
        <w:t>не применяется в части:</w:t>
      </w:r>
      <w:proofErr w:type="gramEnd"/>
    </w:p>
    <w:p w:rsidR="00802262" w:rsidRDefault="00802262" w:rsidP="00802262">
      <w:pPr>
        <w:tabs>
          <w:tab w:val="left" w:pos="0"/>
        </w:tabs>
        <w:suppressAutoHyphens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 проведения государственной итоговой аттестации по образовательным программам основного общего образования (далее – ГИА);</w:t>
      </w:r>
    </w:p>
    <w:p w:rsidR="00802262" w:rsidRDefault="00802262" w:rsidP="00802262">
      <w:pPr>
        <w:tabs>
          <w:tab w:val="left" w:pos="0"/>
        </w:tabs>
        <w:suppressAutoHyphens w:val="0"/>
        <w:autoSpaceDN w:val="0"/>
        <w:spacing w:line="360" w:lineRule="auto"/>
        <w:ind w:firstLine="709"/>
        <w:jc w:val="both"/>
        <w:rPr>
          <w:rFonts w:eastAsia="Calibri"/>
          <w:sz w:val="24"/>
          <w:szCs w:val="24"/>
        </w:rPr>
      </w:pPr>
      <w:r>
        <w:rPr>
          <w:sz w:val="28"/>
          <w:szCs w:val="28"/>
        </w:rPr>
        <w:t>количества и перечня учебных предметов, по которым проводится ГИА;</w:t>
      </w:r>
    </w:p>
    <w:p w:rsidR="00802262" w:rsidRDefault="00802262" w:rsidP="00802262">
      <w:pPr>
        <w:tabs>
          <w:tab w:val="left" w:pos="0"/>
        </w:tabs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>выбора участниками ГИА сроков сдачи ГИА по соответствующим учебным предметам;</w:t>
      </w:r>
    </w:p>
    <w:p w:rsidR="00802262" w:rsidRDefault="00802262" w:rsidP="00802262">
      <w:pPr>
        <w:tabs>
          <w:tab w:val="left" w:pos="0"/>
        </w:tabs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>установления периодов проведения ГИА;</w:t>
      </w:r>
    </w:p>
    <w:p w:rsidR="00802262" w:rsidRDefault="00802262" w:rsidP="00802262">
      <w:pPr>
        <w:tabs>
          <w:tab w:val="left" w:pos="0"/>
        </w:tabs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 xml:space="preserve">условий повторного допуска участников ГИА к сдаче экзаменов </w:t>
      </w:r>
      <w:r>
        <w:rPr>
          <w:sz w:val="28"/>
          <w:szCs w:val="28"/>
        </w:rPr>
        <w:br/>
        <w:t>по соответствующим учебным предметам;</w:t>
      </w:r>
    </w:p>
    <w:p w:rsidR="00802262" w:rsidRDefault="00802262" w:rsidP="00802262">
      <w:pPr>
        <w:tabs>
          <w:tab w:val="left" w:pos="0"/>
        </w:tabs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 xml:space="preserve">требований к местам расположения пунктов проведения экзаменов </w:t>
      </w:r>
      <w:r>
        <w:rPr>
          <w:sz w:val="28"/>
          <w:szCs w:val="28"/>
        </w:rPr>
        <w:br/>
        <w:t>(далее – ППЭ), их количеству и распределению между ними участников ГИА;</w:t>
      </w:r>
    </w:p>
    <w:p w:rsidR="00802262" w:rsidRDefault="00802262" w:rsidP="00802262">
      <w:pPr>
        <w:tabs>
          <w:tab w:val="left" w:pos="0"/>
        </w:tabs>
        <w:suppressAutoHyphens w:val="0"/>
        <w:autoSpaceDN w:val="0"/>
        <w:spacing w:line="360" w:lineRule="auto"/>
        <w:ind w:firstLine="709"/>
        <w:jc w:val="both"/>
      </w:pPr>
      <w:proofErr w:type="gramStart"/>
      <w:r>
        <w:rPr>
          <w:sz w:val="28"/>
          <w:szCs w:val="28"/>
        </w:rPr>
        <w:t>требовании</w:t>
      </w:r>
      <w:proofErr w:type="gramEnd"/>
      <w:r>
        <w:rPr>
          <w:sz w:val="28"/>
          <w:szCs w:val="28"/>
        </w:rPr>
        <w:t xml:space="preserve">̆ к распределению организаторов ППЭ в аудиториях проведения экзаменов. </w:t>
      </w:r>
    </w:p>
    <w:p w:rsidR="00802262" w:rsidRDefault="00802262" w:rsidP="00802262">
      <w:pPr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lastRenderedPageBreak/>
        <w:t>2. Г</w:t>
      </w:r>
      <w:r>
        <w:rPr>
          <w:color w:val="000000"/>
          <w:sz w:val="28"/>
          <w:szCs w:val="28"/>
          <w:shd w:val="clear" w:color="auto" w:fill="FFFFFF"/>
          <w:lang w:eastAsia="ru-RU"/>
        </w:rPr>
        <w:t xml:space="preserve">ИА проводится в формах основного государственного экзамена </w:t>
      </w:r>
      <w:r>
        <w:rPr>
          <w:color w:val="000000"/>
          <w:sz w:val="28"/>
          <w:szCs w:val="28"/>
          <w:shd w:val="clear" w:color="auto" w:fill="FFFFFF"/>
          <w:lang w:eastAsia="ru-RU"/>
        </w:rPr>
        <w:br/>
        <w:t xml:space="preserve">и государственного выпускного экзамена по русскому языку и математике </w:t>
      </w:r>
      <w:r>
        <w:rPr>
          <w:color w:val="000000"/>
          <w:sz w:val="28"/>
          <w:szCs w:val="28"/>
          <w:shd w:val="clear" w:color="auto" w:fill="FFFFFF"/>
          <w:lang w:eastAsia="ru-RU"/>
        </w:rPr>
        <w:br/>
        <w:t xml:space="preserve">(далее – обязательные учебные предметы). </w:t>
      </w:r>
    </w:p>
    <w:p w:rsidR="00802262" w:rsidRDefault="00802262" w:rsidP="00802262">
      <w:pPr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 xml:space="preserve">Для участников ГИА с ограниченными возможностями здоровья, участников ГИА – детей-инвалидов и инвалидов ГИА по их желанию проводится только </w:t>
      </w:r>
      <w:r>
        <w:rPr>
          <w:sz w:val="28"/>
          <w:szCs w:val="28"/>
        </w:rPr>
        <w:br/>
        <w:t>по одному обязательному учебному предмету по их выбору (далее – участники ГИА, проходящие ГИА только по одному обязательному учебному предмету).</w:t>
      </w:r>
    </w:p>
    <w:p w:rsidR="00802262" w:rsidRDefault="00802262" w:rsidP="00802262">
      <w:pPr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 xml:space="preserve">3. ГИА по физике, химии, биологии, литературе, географии, истории, обществознанию, иностранным языкам (английскому, французскому, немецкому </w:t>
      </w:r>
      <w:r>
        <w:rPr>
          <w:sz w:val="28"/>
          <w:szCs w:val="28"/>
        </w:rPr>
        <w:br/>
        <w:t xml:space="preserve">и испанскому), информатике и информационно-коммуникационным технологиям (ИКТ), родному языку из числа языков народов Российской Федерации, литературе народов России на родном языке из числа языков народов Российской Федерации </w:t>
      </w:r>
      <w:r>
        <w:rPr>
          <w:sz w:val="28"/>
          <w:szCs w:val="28"/>
        </w:rPr>
        <w:br/>
        <w:t>в 2021 году не проводится.</w:t>
      </w:r>
    </w:p>
    <w:p w:rsidR="00802262" w:rsidRDefault="00802262" w:rsidP="00802262">
      <w:pPr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>4. Участники ГИА, перечисленные в подпункте «б» пункта 6 Порядка, вправе изменить форму ГИА,</w:t>
      </w:r>
      <w:r>
        <w:t xml:space="preserve"> </w:t>
      </w:r>
      <w:r>
        <w:rPr>
          <w:sz w:val="28"/>
          <w:szCs w:val="28"/>
        </w:rPr>
        <w:t xml:space="preserve">указанную ими в заявлениях, поданных в соответствии </w:t>
      </w:r>
      <w:r>
        <w:rPr>
          <w:sz w:val="28"/>
          <w:szCs w:val="28"/>
        </w:rPr>
        <w:br/>
        <w:t xml:space="preserve">с пунктами 12 и 13 Порядка, при наличии у них уважительных причин (болезни или иных обстоятельств), подтвержденных документально. </w:t>
      </w:r>
    </w:p>
    <w:p w:rsidR="00802262" w:rsidRDefault="00802262" w:rsidP="00802262">
      <w:pPr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 xml:space="preserve">В этом случае указанные участники ГИА подают заявления </w:t>
      </w:r>
      <w:r>
        <w:rPr>
          <w:sz w:val="28"/>
          <w:szCs w:val="28"/>
        </w:rPr>
        <w:br/>
        <w:t xml:space="preserve">в государственную экзаменационную комиссию (далее – ГЭК) с указанием измененной формы ГИА не </w:t>
      </w:r>
      <w:proofErr w:type="gramStart"/>
      <w:r>
        <w:rPr>
          <w:sz w:val="28"/>
          <w:szCs w:val="28"/>
        </w:rPr>
        <w:t>позднее</w:t>
      </w:r>
      <w:proofErr w:type="gramEnd"/>
      <w:r>
        <w:rPr>
          <w:sz w:val="28"/>
          <w:szCs w:val="28"/>
        </w:rPr>
        <w:t xml:space="preserve"> чем за две недели до даты соответствующего экзамена.</w:t>
      </w:r>
    </w:p>
    <w:p w:rsidR="00802262" w:rsidRDefault="00802262" w:rsidP="00802262">
      <w:pPr>
        <w:suppressAutoHyphens w:val="0"/>
        <w:autoSpaceDN w:val="0"/>
        <w:spacing w:line="360" w:lineRule="auto"/>
        <w:ind w:firstLine="709"/>
        <w:jc w:val="both"/>
      </w:pPr>
      <w:r>
        <w:rPr>
          <w:sz w:val="28"/>
          <w:szCs w:val="28"/>
        </w:rPr>
        <w:t xml:space="preserve">5. </w:t>
      </w:r>
      <w:proofErr w:type="gramStart"/>
      <w:r>
        <w:rPr>
          <w:sz w:val="28"/>
          <w:szCs w:val="28"/>
        </w:rPr>
        <w:t xml:space="preserve">По решению органов исполнительной власти субъектов Российской Федерации, осуществляющих государственное управление в сфере образования (далее – ОИВ), учредителей образовательных организаций, расположенных </w:t>
      </w:r>
      <w:r>
        <w:rPr>
          <w:sz w:val="28"/>
          <w:szCs w:val="28"/>
        </w:rPr>
        <w:br/>
        <w:t xml:space="preserve">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(далее – учредители), Министерства иностранных дел Российской Федерации и дипломатических представительств и консульских учреждений Российской Федерации, представительств Российской Федерации </w:t>
      </w:r>
      <w:r>
        <w:rPr>
          <w:sz w:val="28"/>
          <w:szCs w:val="28"/>
        </w:rPr>
        <w:br/>
        <w:t xml:space="preserve">при международных (межгосударственных, межправительственных) организациях, </w:t>
      </w:r>
      <w:r>
        <w:rPr>
          <w:sz w:val="28"/>
          <w:szCs w:val="28"/>
        </w:rPr>
        <w:lastRenderedPageBreak/>
        <w:t>имеющих в</w:t>
      </w:r>
      <w:proofErr w:type="gramEnd"/>
      <w:r>
        <w:rPr>
          <w:sz w:val="28"/>
          <w:szCs w:val="28"/>
        </w:rPr>
        <w:t xml:space="preserve"> своей структуре специализированные структурные образовательные подразделения (далее – загранучреждения), подача заявлений об участии в ГИА, указанных в пункте 4 настоящих Особенностей, организуется с использованием информационно-коммуникационных технологий при условии соблюдения требований законодательства Российской Федерации в области защиты персональных данных</w:t>
      </w:r>
      <w:r>
        <w:rPr>
          <w:rStyle w:val="af1"/>
          <w:sz w:val="28"/>
          <w:szCs w:val="28"/>
        </w:rPr>
        <w:footnoteReference w:id="1"/>
      </w:r>
      <w:r>
        <w:rPr>
          <w:sz w:val="28"/>
          <w:szCs w:val="28"/>
        </w:rPr>
        <w:t>.</w:t>
      </w:r>
    </w:p>
    <w:p w:rsidR="00802262" w:rsidRDefault="00802262" w:rsidP="00802262">
      <w:pPr>
        <w:suppressAutoHyphens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Для проведения ГИА на территории Российской Федерации и за ее пределами устанавливаются сроки и продолжительность проведения экзаменов по каждому учебному предмету (далее – единое расписание ГИА).</w:t>
      </w:r>
    </w:p>
    <w:p w:rsidR="00802262" w:rsidRDefault="00802262" w:rsidP="00802262">
      <w:pPr>
        <w:suppressAutoHyphens w:val="0"/>
        <w:autoSpaceDN w:val="0"/>
        <w:spacing w:line="360" w:lineRule="auto"/>
        <w:ind w:firstLine="709"/>
        <w:jc w:val="both"/>
        <w:rPr>
          <w:sz w:val="24"/>
          <w:szCs w:val="24"/>
        </w:rPr>
      </w:pPr>
      <w:r>
        <w:rPr>
          <w:sz w:val="28"/>
          <w:szCs w:val="28"/>
        </w:rPr>
        <w:t>ГИА проводится в основной период проведения экзаменов (далее – основной период), резервные сроки основного периода, дополнительные резервные сроки основного периода, дополнительный период проведения экзаменов (далее – дополнительный период) и резервные сроки дополнительного периода.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В случае установления в едином расписании ГИА двух дат проведения </w:t>
      </w:r>
      <w:r>
        <w:rPr>
          <w:sz w:val="28"/>
          <w:szCs w:val="28"/>
        </w:rPr>
        <w:br/>
        <w:t xml:space="preserve">ГИА по одному учебному предмету в рамках основного периода </w:t>
      </w:r>
      <w:r>
        <w:rPr>
          <w:sz w:val="28"/>
          <w:szCs w:val="28"/>
        </w:rPr>
        <w:br/>
        <w:t>ГЭК самостоятельно распределяет участников ГИА на указанные даты проведения ГИА, исходя из вместимости аудиторного фонда, с соблюдением требований санитарного законодательства Российской Федерации</w:t>
      </w:r>
      <w:r>
        <w:rPr>
          <w:rStyle w:val="af1"/>
          <w:sz w:val="28"/>
          <w:szCs w:val="28"/>
        </w:rPr>
        <w:footnoteReference w:id="2"/>
      </w:r>
      <w:r>
        <w:rPr>
          <w:sz w:val="28"/>
          <w:szCs w:val="28"/>
        </w:rPr>
        <w:t>.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7. По решению председателя ГЭК повторно допускаются к сдаче </w:t>
      </w:r>
      <w:r>
        <w:rPr>
          <w:sz w:val="28"/>
          <w:szCs w:val="28"/>
        </w:rPr>
        <w:br/>
        <w:t>ГИА по соответствующему учебному предмету (соответствующим учебным предметам) в резервные сроки основного периода: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>участники ГИА, принявшие участие в ГИА в основной период, но получившие на ГИА неудовлетворительный результат по одному из обязательных учебных предметов;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lastRenderedPageBreak/>
        <w:t xml:space="preserve">участники ГИА, проходящие ГИА только по одному обязательному учебному предмету, принявшие участие в ГИА в основной период, но получившие </w:t>
      </w:r>
      <w:r>
        <w:rPr>
          <w:sz w:val="28"/>
          <w:szCs w:val="28"/>
        </w:rPr>
        <w:br/>
        <w:t>по указанному учебному предмету неудовлетворительный результат;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участники ГИА, не явившиеся на экзамен (экзамены) в основной период </w:t>
      </w:r>
      <w:r>
        <w:rPr>
          <w:sz w:val="28"/>
          <w:szCs w:val="28"/>
        </w:rPr>
        <w:br/>
        <w:t>по уважительным причинам (болезнь или иные обстоятельства), подтвержденным документально;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>участники ГИА, принявшие участие в ГИА по соответствующему учебному предмету в основной период, но не завершившие выполнение экзаменационной работы по уважительным причинам (болезнь или иные обстоятельства), подтвержденным документально;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участники ГИА, принявшие участие в ГИА по соответствующему учебному предмету в основной период, </w:t>
      </w:r>
      <w:proofErr w:type="gramStart"/>
      <w:r>
        <w:rPr>
          <w:sz w:val="28"/>
          <w:szCs w:val="28"/>
        </w:rPr>
        <w:t>апелляции</w:t>
      </w:r>
      <w:proofErr w:type="gramEnd"/>
      <w:r>
        <w:rPr>
          <w:sz w:val="28"/>
          <w:szCs w:val="28"/>
        </w:rPr>
        <w:t xml:space="preserve"> которых о нарушении Порядка конфликтной комиссией были удовлетворены;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>участники ГИА, принявшие участие в ГИА по соответствующему учебному предмету в основной период, чьи результаты были аннулированы по решению председателя ГЭК в случае выявления фактов нарушений Порядка, совершенных лицами, указанными в пунктах 49 и 50 Порядка, или иными (в том числе неустановленными) лицами.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8. В дополнительные резервные сроки основного периода к сдаче ГИА </w:t>
      </w:r>
      <w:r>
        <w:rPr>
          <w:sz w:val="28"/>
          <w:szCs w:val="28"/>
        </w:rPr>
        <w:br/>
        <w:t>по соответствующему учебному предмету (соответствующим учебным предметам) по решению председателя ГЭК допускаются: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участники ГИА, не явившиеся на экзамен (экзамены) в основной период </w:t>
      </w:r>
      <w:r>
        <w:rPr>
          <w:sz w:val="28"/>
          <w:szCs w:val="28"/>
        </w:rPr>
        <w:br/>
        <w:t>и (или) резервные сроки основного периода по уважительным причинам (болезнь или иные обстоятельства), подтвержденным документально;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участники ГИА, впервые принявшие участие в ГИА в резервные сроки основного периода, но получившие на ГИА неудовлетворительный результат </w:t>
      </w:r>
      <w:r>
        <w:rPr>
          <w:sz w:val="28"/>
          <w:szCs w:val="28"/>
        </w:rPr>
        <w:br/>
        <w:t>по одному из обязательных учебных предметов;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участники ГИА, проходящие ГИА только по одному обязательному учебному предмету, впервые принявшие участие в ГИА в резервные сроки основного периода,  </w:t>
      </w:r>
      <w:r>
        <w:rPr>
          <w:sz w:val="28"/>
          <w:szCs w:val="28"/>
        </w:rPr>
        <w:lastRenderedPageBreak/>
        <w:t>но получившие по указанному учебному предмету неудовлетворительный результат;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участники ГИА, впервые принявшие участие в ГИА в резервные сроки основного периода и повторно допущенные по решению председателя ГЭК к сдаче экзамена по соответствующему учебному предмету по причинам, указанным </w:t>
      </w:r>
      <w:r>
        <w:rPr>
          <w:sz w:val="28"/>
          <w:szCs w:val="28"/>
        </w:rPr>
        <w:br/>
        <w:t>в абзацах пятом-седьмом пункта 7 настоящих Особенностей.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>9. В дополнительный период к сдаче ГИА по соответствующему учебному предмету (соответствующим учебным предметам) по решению председателя ГЭК допускаются: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участники ГИА, не прошедшие ГИА по обязательным учебным предметам </w:t>
      </w:r>
      <w:r>
        <w:rPr>
          <w:sz w:val="28"/>
          <w:szCs w:val="28"/>
        </w:rPr>
        <w:br/>
        <w:t xml:space="preserve">или получившие на ГИА неудовлетворительные результаты более чем по одному обязательному учебному предмету, либо получившие повторно неудовлетворительный результат по одному из этих учебных предметов </w:t>
      </w:r>
      <w:r>
        <w:rPr>
          <w:sz w:val="28"/>
          <w:szCs w:val="28"/>
        </w:rPr>
        <w:br/>
        <w:t>на ГИА в резервные сроки основного периода (дополнительные резервные сроки основного периода);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>участники ГИА, проходящие ГИА только по одному обязательному учебному предмету, не прошедшие ГИА или получившие повторно неудовлетворительный результат по обязательному учебному предмету в резервные сроки основного периода (дополнительные резервные сроки основного периода).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10. </w:t>
      </w:r>
      <w:proofErr w:type="gramStart"/>
      <w:r>
        <w:rPr>
          <w:sz w:val="28"/>
          <w:szCs w:val="28"/>
        </w:rPr>
        <w:t xml:space="preserve">В резервные сроки дополнительного периода к сдаче ГИА </w:t>
      </w:r>
      <w:r>
        <w:rPr>
          <w:sz w:val="28"/>
          <w:szCs w:val="28"/>
        </w:rPr>
        <w:br/>
        <w:t xml:space="preserve">по соответствующему учебному предмету (соответствующим учебным предметам) по решению председателя ГЭК допускаются участники ГИА, принявшие участие </w:t>
      </w:r>
      <w:r>
        <w:rPr>
          <w:sz w:val="28"/>
          <w:szCs w:val="28"/>
        </w:rPr>
        <w:br/>
        <w:t>в ГИА в дополнительный период и повторно допущенные по решению председателя ГЭК к сдаче экзамена по соответствующему учебному предмету по причинам, указанным в абзацах втором-седьмом пункта 7 настоящих Особенностей.</w:t>
      </w:r>
      <w:proofErr w:type="gramEnd"/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11. Количество и места расположения ППЭ определяются исходя </w:t>
      </w:r>
      <w:r>
        <w:rPr>
          <w:sz w:val="28"/>
          <w:szCs w:val="28"/>
        </w:rPr>
        <w:br/>
        <w:t xml:space="preserve">из санитарно-эпидемиологической обстановки и особенностей распространения новой </w:t>
      </w:r>
      <w:proofErr w:type="spellStart"/>
      <w:r>
        <w:rPr>
          <w:sz w:val="28"/>
          <w:szCs w:val="28"/>
        </w:rPr>
        <w:t>коронавирусной</w:t>
      </w:r>
      <w:proofErr w:type="spellEnd"/>
      <w:r>
        <w:rPr>
          <w:sz w:val="28"/>
          <w:szCs w:val="28"/>
        </w:rPr>
        <w:t xml:space="preserve"> инфекции </w:t>
      </w:r>
      <w:r>
        <w:rPr>
          <w:color w:val="000000"/>
          <w:sz w:val="28"/>
          <w:szCs w:val="28"/>
          <w:shd w:val="clear" w:color="auto" w:fill="FFFFFF"/>
          <w:lang w:eastAsia="ru-RU"/>
        </w:rPr>
        <w:t>(COVID-19)</w:t>
      </w:r>
      <w:r>
        <w:rPr>
          <w:sz w:val="28"/>
          <w:szCs w:val="28"/>
        </w:rPr>
        <w:t xml:space="preserve">, общей численности участников ГИА на территории субъекта Российской Федерации, территориальной доступности и </w:t>
      </w:r>
      <w:r>
        <w:rPr>
          <w:sz w:val="28"/>
          <w:szCs w:val="28"/>
        </w:rPr>
        <w:lastRenderedPageBreak/>
        <w:t>вместимости аудиторного фонда с соблюдением санитарного законодательства Российской Федерации</w:t>
      </w:r>
      <w:r>
        <w:rPr>
          <w:rStyle w:val="af1"/>
          <w:sz w:val="28"/>
          <w:szCs w:val="28"/>
        </w:rPr>
        <w:footnoteReference w:id="3"/>
      </w:r>
      <w:r>
        <w:rPr>
          <w:sz w:val="28"/>
          <w:szCs w:val="28"/>
        </w:rPr>
        <w:t>.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12. В случае угрозы возникновения чрезвычайной ситуации ОИВ, учредители, загранучреждения по согласованию с ГЭК принимают решение о переносе проведения экзамена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другой ППЭ или на другой день, предусмотренный единым расписанием ГИА.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13. При проведении экзамена по учебному предмету в состав организаторов </w:t>
      </w:r>
      <w:r>
        <w:rPr>
          <w:sz w:val="28"/>
          <w:szCs w:val="28"/>
        </w:rPr>
        <w:br/>
        <w:t xml:space="preserve">и ассистентов не входят специалисты по данному учебному предмету. Допускается привлекать в качестве руководителей ППЭ, технических специалистов, а также ассистентов работников организаций, осуществляющих образовательную деятельность, являющихся учителями обучающихся, сдающих экзамен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данном ППЭ.</w:t>
      </w:r>
    </w:p>
    <w:p w:rsidR="00802262" w:rsidRDefault="00802262" w:rsidP="00802262">
      <w:pPr>
        <w:spacing w:line="360" w:lineRule="auto"/>
        <w:ind w:firstLine="709"/>
        <w:jc w:val="both"/>
      </w:pPr>
      <w:r>
        <w:rPr>
          <w:sz w:val="28"/>
          <w:szCs w:val="28"/>
        </w:rPr>
        <w:t>14. Организаторы распределяются по аудиториям проведения экзаменов исходя из того, что в каждой аудитории присутствует не менее двух организаторов. В случае невозможности обеспечить присутствие во всех аудиториях проведения экзаменов двух организаторов по решению ГЭК в аудитории может присутствовать один организатор.</w:t>
      </w:r>
    </w:p>
    <w:p w:rsidR="00802262" w:rsidRDefault="00802262" w:rsidP="009D0D61">
      <w:pPr>
        <w:autoSpaceDE w:val="0"/>
      </w:pPr>
    </w:p>
    <w:sectPr w:rsidR="00802262" w:rsidSect="009D0D61">
      <w:pgSz w:w="11906" w:h="16838" w:code="9"/>
      <w:pgMar w:top="1134" w:right="567" w:bottom="1134" w:left="1134" w:header="72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6D3" w:rsidRDefault="00BD66D3">
      <w:r>
        <w:separator/>
      </w:r>
    </w:p>
  </w:endnote>
  <w:endnote w:type="continuationSeparator" w:id="0">
    <w:p w:rsidR="00BD66D3" w:rsidRDefault="00BD6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T Sans">
    <w:altName w:val="Corbel"/>
    <w:charset w:val="CC"/>
    <w:family w:val="swiss"/>
    <w:pitch w:val="variable"/>
    <w:sig w:usb0="00000001" w:usb1="5000204B" w:usb2="00000020" w:usb3="00000000" w:csb0="00000097" w:csb1="00000000"/>
  </w:font>
  <w:font w:name="Noto Sans Devanagari">
    <w:altName w:val="Arial"/>
    <w:panose1 w:val="00000000000000000000"/>
    <w:charset w:val="00"/>
    <w:family w:val="swiss"/>
    <w:notTrueType/>
    <w:pitch w:val="variable"/>
    <w:sig w:usb0="80008023" w:usb1="00002046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6D3" w:rsidRDefault="00BD66D3">
      <w:r>
        <w:separator/>
      </w:r>
    </w:p>
  </w:footnote>
  <w:footnote w:type="continuationSeparator" w:id="0">
    <w:p w:rsidR="00BD66D3" w:rsidRDefault="00BD66D3">
      <w:r>
        <w:continuationSeparator/>
      </w:r>
    </w:p>
  </w:footnote>
  <w:footnote w:id="1">
    <w:p w:rsidR="00802262" w:rsidRDefault="00802262" w:rsidP="00802262">
      <w:pPr>
        <w:jc w:val="both"/>
        <w:rPr>
          <w:lang w:eastAsia="en-US"/>
        </w:rPr>
      </w:pPr>
      <w:r>
        <w:rPr>
          <w:rStyle w:val="af1"/>
        </w:rPr>
        <w:footnoteRef/>
      </w:r>
      <w:r>
        <w:t xml:space="preserve"> </w:t>
      </w:r>
      <w:r>
        <w:rPr>
          <w:lang w:eastAsia="en-US"/>
        </w:rPr>
        <w:t xml:space="preserve">Федеральный закон от 27 июля 2006 г. № 152 «О персональных данных» (Собрание законодательства Российской Федерации, 2006, № 31, ст. 3451; 2021, № 1, ст. 54). </w:t>
      </w:r>
    </w:p>
    <w:p w:rsidR="00802262" w:rsidRDefault="00802262" w:rsidP="00802262">
      <w:pPr>
        <w:pStyle w:val="af"/>
      </w:pPr>
    </w:p>
  </w:footnote>
  <w:footnote w:id="2">
    <w:p w:rsidR="00802262" w:rsidRDefault="00802262" w:rsidP="00802262">
      <w:pPr>
        <w:jc w:val="both"/>
        <w:rPr>
          <w:rFonts w:ascii="Calibri" w:hAnsi="Calibri"/>
          <w:lang w:eastAsia="en-US"/>
        </w:rPr>
      </w:pPr>
      <w:r>
        <w:rPr>
          <w:rStyle w:val="af1"/>
        </w:rPr>
        <w:footnoteRef/>
      </w:r>
      <w:r>
        <w:t xml:space="preserve"> </w:t>
      </w:r>
      <w:proofErr w:type="gramStart"/>
      <w:r>
        <w:rPr>
          <w:lang w:eastAsia="en-US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 сентября 2020 г. № 28 (зарегистрированы Министерством юстиции Российской Федерации 18 декабря 2020 г., регистрационный  №  61573)  (далее – СП 2.4.3648-20).</w:t>
      </w:r>
      <w:proofErr w:type="gramEnd"/>
    </w:p>
    <w:p w:rsidR="00802262" w:rsidRDefault="00802262" w:rsidP="00802262">
      <w:pPr>
        <w:pStyle w:val="af"/>
      </w:pPr>
    </w:p>
  </w:footnote>
  <w:footnote w:id="3">
    <w:p w:rsidR="00802262" w:rsidRDefault="00802262" w:rsidP="00802262">
      <w:pPr>
        <w:pStyle w:val="af"/>
      </w:pPr>
      <w:r>
        <w:rPr>
          <w:rStyle w:val="af1"/>
        </w:rPr>
        <w:footnoteRef/>
      </w:r>
      <w:r>
        <w:t xml:space="preserve"> </w:t>
      </w:r>
      <w:r>
        <w:rPr>
          <w:lang w:eastAsia="en-US"/>
        </w:rPr>
        <w:t>СП 2.4.3648-20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rFonts w:hint="default"/>
        <w:sz w:val="28"/>
        <w:szCs w:val="28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9E2"/>
    <w:rsid w:val="00047D2F"/>
    <w:rsid w:val="000B229E"/>
    <w:rsid w:val="000D1D98"/>
    <w:rsid w:val="001276F3"/>
    <w:rsid w:val="00276E3E"/>
    <w:rsid w:val="002C54B2"/>
    <w:rsid w:val="004B433C"/>
    <w:rsid w:val="0055571D"/>
    <w:rsid w:val="00560082"/>
    <w:rsid w:val="005841B5"/>
    <w:rsid w:val="00622C1D"/>
    <w:rsid w:val="00635FE2"/>
    <w:rsid w:val="006535FB"/>
    <w:rsid w:val="007115EE"/>
    <w:rsid w:val="0073426F"/>
    <w:rsid w:val="00774C00"/>
    <w:rsid w:val="007F6C2F"/>
    <w:rsid w:val="00802262"/>
    <w:rsid w:val="008659E2"/>
    <w:rsid w:val="00866329"/>
    <w:rsid w:val="008667EC"/>
    <w:rsid w:val="00982CE1"/>
    <w:rsid w:val="009B218A"/>
    <w:rsid w:val="009B458E"/>
    <w:rsid w:val="009D0D61"/>
    <w:rsid w:val="00B53F66"/>
    <w:rsid w:val="00B5673B"/>
    <w:rsid w:val="00B56E8E"/>
    <w:rsid w:val="00BD66D3"/>
    <w:rsid w:val="00C0776D"/>
    <w:rsid w:val="00CC6513"/>
    <w:rsid w:val="00D84532"/>
    <w:rsid w:val="00DB553C"/>
    <w:rsid w:val="00F0148C"/>
    <w:rsid w:val="00F56268"/>
    <w:rsid w:val="00FE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sz w:val="28"/>
      <w:szCs w:val="28"/>
    </w:rPr>
  </w:style>
  <w:style w:type="character" w:customStyle="1" w:styleId="1">
    <w:name w:val="Основной шрифт абзаца1"/>
  </w:style>
  <w:style w:type="character" w:customStyle="1" w:styleId="a3">
    <w:name w:val="Верхний колонтитул Знак"/>
    <w:basedOn w:val="1"/>
  </w:style>
  <w:style w:type="character" w:customStyle="1" w:styleId="a4">
    <w:name w:val="Нижний колонтитул Знак"/>
    <w:basedOn w:val="1"/>
    <w:uiPriority w:val="99"/>
  </w:style>
  <w:style w:type="paragraph" w:customStyle="1" w:styleId="a5">
    <w:name w:val="Заголовок"/>
    <w:basedOn w:val="a"/>
    <w:next w:val="a6"/>
    <w:pPr>
      <w:jc w:val="center"/>
    </w:pPr>
    <w:rPr>
      <w:sz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Sans" w:hAnsi="PT Sans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customStyle="1" w:styleId="11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</w:rPr>
  </w:style>
  <w:style w:type="paragraph" w:customStyle="1" w:styleId="Oiiaee">
    <w:name w:val="Oiia?ee"/>
    <w:basedOn w:val="a"/>
    <w:rPr>
      <w:sz w:val="28"/>
    </w:rPr>
  </w:style>
  <w:style w:type="paragraph" w:styleId="a9">
    <w:name w:val="header"/>
    <w:basedOn w:val="a"/>
    <w:pPr>
      <w:tabs>
        <w:tab w:val="center" w:pos="4677"/>
        <w:tab w:val="right" w:pos="9355"/>
      </w:tabs>
    </w:pPr>
  </w:style>
  <w:style w:type="paragraph" w:styleId="aa">
    <w:name w:val="footer"/>
    <w:basedOn w:val="a"/>
    <w:uiPriority w:val="99"/>
    <w:pPr>
      <w:tabs>
        <w:tab w:val="center" w:pos="4677"/>
        <w:tab w:val="right" w:pos="9355"/>
      </w:tabs>
    </w:pPr>
  </w:style>
  <w:style w:type="paragraph" w:customStyle="1" w:styleId="ab">
    <w:name w:val="Содержимое таблицы"/>
    <w:basedOn w:val="a"/>
    <w:pPr>
      <w:suppressLineNumbers/>
    </w:pPr>
  </w:style>
  <w:style w:type="paragraph" w:customStyle="1" w:styleId="ac">
    <w:name w:val="Заголовок таблицы"/>
    <w:basedOn w:val="ab"/>
    <w:pPr>
      <w:jc w:val="center"/>
    </w:pPr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F6C2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rsid w:val="007F6C2F"/>
    <w:rPr>
      <w:rFonts w:ascii="Tahoma" w:hAnsi="Tahoma" w:cs="Tahoma"/>
      <w:sz w:val="16"/>
      <w:szCs w:val="16"/>
      <w:lang w:eastAsia="zh-CN"/>
    </w:rPr>
  </w:style>
  <w:style w:type="paragraph" w:styleId="af">
    <w:name w:val="footnote text"/>
    <w:basedOn w:val="a"/>
    <w:link w:val="af0"/>
    <w:semiHidden/>
    <w:unhideWhenUsed/>
    <w:rsid w:val="00802262"/>
    <w:pPr>
      <w:widowControl w:val="0"/>
      <w:autoSpaceDE w:val="0"/>
    </w:pPr>
    <w:rPr>
      <w:rFonts w:eastAsia="Calibri"/>
    </w:rPr>
  </w:style>
  <w:style w:type="character" w:customStyle="1" w:styleId="af0">
    <w:name w:val="Текст сноски Знак"/>
    <w:link w:val="af"/>
    <w:semiHidden/>
    <w:rsid w:val="00802262"/>
    <w:rPr>
      <w:rFonts w:eastAsia="Calibri"/>
      <w:lang w:eastAsia="zh-CN"/>
    </w:rPr>
  </w:style>
  <w:style w:type="paragraph" w:customStyle="1" w:styleId="ConsPlusTitle">
    <w:name w:val="ConsPlusTitle"/>
    <w:rsid w:val="00802262"/>
    <w:pPr>
      <w:widowControl w:val="0"/>
      <w:suppressAutoHyphens/>
      <w:autoSpaceDE w:val="0"/>
    </w:pPr>
    <w:rPr>
      <w:rFonts w:ascii="Arial" w:hAnsi="Arial" w:cs="Arial"/>
      <w:b/>
      <w:bCs/>
      <w:lang w:eastAsia="zh-CN"/>
    </w:rPr>
  </w:style>
  <w:style w:type="character" w:styleId="af1">
    <w:name w:val="footnote reference"/>
    <w:uiPriority w:val="99"/>
    <w:semiHidden/>
    <w:unhideWhenUsed/>
    <w:rsid w:val="0080226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sz w:val="28"/>
      <w:szCs w:val="28"/>
    </w:rPr>
  </w:style>
  <w:style w:type="character" w:customStyle="1" w:styleId="1">
    <w:name w:val="Основной шрифт абзаца1"/>
  </w:style>
  <w:style w:type="character" w:customStyle="1" w:styleId="a3">
    <w:name w:val="Верхний колонтитул Знак"/>
    <w:basedOn w:val="1"/>
  </w:style>
  <w:style w:type="character" w:customStyle="1" w:styleId="a4">
    <w:name w:val="Нижний колонтитул Знак"/>
    <w:basedOn w:val="1"/>
    <w:uiPriority w:val="99"/>
  </w:style>
  <w:style w:type="paragraph" w:customStyle="1" w:styleId="a5">
    <w:name w:val="Заголовок"/>
    <w:basedOn w:val="a"/>
    <w:next w:val="a6"/>
    <w:pPr>
      <w:jc w:val="center"/>
    </w:pPr>
    <w:rPr>
      <w:sz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Sans" w:hAnsi="PT Sans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customStyle="1" w:styleId="11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</w:rPr>
  </w:style>
  <w:style w:type="paragraph" w:customStyle="1" w:styleId="Oiiaee">
    <w:name w:val="Oiia?ee"/>
    <w:basedOn w:val="a"/>
    <w:rPr>
      <w:sz w:val="28"/>
    </w:rPr>
  </w:style>
  <w:style w:type="paragraph" w:styleId="a9">
    <w:name w:val="header"/>
    <w:basedOn w:val="a"/>
    <w:pPr>
      <w:tabs>
        <w:tab w:val="center" w:pos="4677"/>
        <w:tab w:val="right" w:pos="9355"/>
      </w:tabs>
    </w:pPr>
  </w:style>
  <w:style w:type="paragraph" w:styleId="aa">
    <w:name w:val="footer"/>
    <w:basedOn w:val="a"/>
    <w:uiPriority w:val="99"/>
    <w:pPr>
      <w:tabs>
        <w:tab w:val="center" w:pos="4677"/>
        <w:tab w:val="right" w:pos="9355"/>
      </w:tabs>
    </w:pPr>
  </w:style>
  <w:style w:type="paragraph" w:customStyle="1" w:styleId="ab">
    <w:name w:val="Содержимое таблицы"/>
    <w:basedOn w:val="a"/>
    <w:pPr>
      <w:suppressLineNumbers/>
    </w:pPr>
  </w:style>
  <w:style w:type="paragraph" w:customStyle="1" w:styleId="ac">
    <w:name w:val="Заголовок таблицы"/>
    <w:basedOn w:val="ab"/>
    <w:pPr>
      <w:jc w:val="center"/>
    </w:pPr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F6C2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rsid w:val="007F6C2F"/>
    <w:rPr>
      <w:rFonts w:ascii="Tahoma" w:hAnsi="Tahoma" w:cs="Tahoma"/>
      <w:sz w:val="16"/>
      <w:szCs w:val="16"/>
      <w:lang w:eastAsia="zh-CN"/>
    </w:rPr>
  </w:style>
  <w:style w:type="paragraph" w:styleId="af">
    <w:name w:val="footnote text"/>
    <w:basedOn w:val="a"/>
    <w:link w:val="af0"/>
    <w:semiHidden/>
    <w:unhideWhenUsed/>
    <w:rsid w:val="00802262"/>
    <w:pPr>
      <w:widowControl w:val="0"/>
      <w:autoSpaceDE w:val="0"/>
    </w:pPr>
    <w:rPr>
      <w:rFonts w:eastAsia="Calibri"/>
    </w:rPr>
  </w:style>
  <w:style w:type="character" w:customStyle="1" w:styleId="af0">
    <w:name w:val="Текст сноски Знак"/>
    <w:link w:val="af"/>
    <w:semiHidden/>
    <w:rsid w:val="00802262"/>
    <w:rPr>
      <w:rFonts w:eastAsia="Calibri"/>
      <w:lang w:eastAsia="zh-CN"/>
    </w:rPr>
  </w:style>
  <w:style w:type="paragraph" w:customStyle="1" w:styleId="ConsPlusTitle">
    <w:name w:val="ConsPlusTitle"/>
    <w:rsid w:val="00802262"/>
    <w:pPr>
      <w:widowControl w:val="0"/>
      <w:suppressAutoHyphens/>
      <w:autoSpaceDE w:val="0"/>
    </w:pPr>
    <w:rPr>
      <w:rFonts w:ascii="Arial" w:hAnsi="Arial" w:cs="Arial"/>
      <w:b/>
      <w:bCs/>
      <w:lang w:eastAsia="zh-CN"/>
    </w:rPr>
  </w:style>
  <w:style w:type="character" w:styleId="af1">
    <w:name w:val="footnote reference"/>
    <w:uiPriority w:val="99"/>
    <w:semiHidden/>
    <w:unhideWhenUsed/>
    <w:rsid w:val="008022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2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1679</Words>
  <Characters>9575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Зауч</cp:lastModifiedBy>
  <cp:revision>2</cp:revision>
  <cp:lastPrinted>2020-06-11T09:19:00Z</cp:lastPrinted>
  <dcterms:created xsi:type="dcterms:W3CDTF">2021-03-15T06:49:00Z</dcterms:created>
  <dcterms:modified xsi:type="dcterms:W3CDTF">2021-03-15T06:49:00Z</dcterms:modified>
</cp:coreProperties>
</file>